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48AE" w14:textId="77777777" w:rsidR="003F77BD" w:rsidRPr="003F77BD" w:rsidRDefault="003F77BD" w:rsidP="003F77BD">
      <w:pPr>
        <w:pStyle w:val="NormalWeb"/>
        <w:shd w:val="clear" w:color="auto" w:fill="FFFFFF"/>
        <w:spacing w:before="0" w:beforeAutospacing="0" w:after="0" w:afterAutospacing="0"/>
        <w:jc w:val="center"/>
        <w:rPr>
          <w:rFonts w:asciiTheme="minorHAnsi" w:hAnsiTheme="minorHAnsi" w:cstheme="minorHAnsi"/>
          <w:color w:val="000000"/>
          <w:sz w:val="22"/>
          <w:szCs w:val="22"/>
        </w:rPr>
      </w:pPr>
      <w:r w:rsidRPr="003F77BD">
        <w:rPr>
          <w:rStyle w:val="Strong"/>
          <w:rFonts w:asciiTheme="minorHAnsi" w:hAnsiTheme="minorHAnsi" w:cstheme="minorHAnsi"/>
          <w:color w:val="000000"/>
          <w:sz w:val="22"/>
          <w:szCs w:val="22"/>
        </w:rPr>
        <w:t>Révision de la prescription technique C1/117</w:t>
      </w:r>
      <w:r w:rsidRPr="003F77BD">
        <w:rPr>
          <w:rFonts w:asciiTheme="minorHAnsi" w:hAnsiTheme="minorHAnsi" w:cstheme="minorHAnsi"/>
          <w:b/>
          <w:bCs/>
          <w:color w:val="000000"/>
          <w:sz w:val="22"/>
          <w:szCs w:val="22"/>
        </w:rPr>
        <w:br/>
      </w:r>
      <w:r w:rsidRPr="003F77BD">
        <w:rPr>
          <w:rStyle w:val="Strong"/>
          <w:rFonts w:asciiTheme="minorHAnsi" w:hAnsiTheme="minorHAnsi" w:cstheme="minorHAnsi"/>
          <w:color w:val="000000"/>
          <w:sz w:val="22"/>
          <w:szCs w:val="22"/>
        </w:rPr>
        <w:t>‘Schémas standards de raccordement au réseau de distribution d’électricité’</w:t>
      </w:r>
    </w:p>
    <w:p w14:paraId="2C5A28DF"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19DEB327"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La finalité de cette prescription C1/117 est de compléter les règlements techniques régionaux et les prescriptions C1/107 (pour les raccordements BT) et C2/112 (pour les raccordements MT) en définissant les schémas de principe standards de raccordement basse tension et haute tension au réseau de distribution. Ces schémas de principe ont pour seul but de déterminer les limites de propriété, d’exploitation et d’entretien des installations. Les prescriptions C1/107 et C2/112 ont subi une révision profonde (éditions actuelles de respectivement 05.2014 et 03.2015), mais l’édition actuelle de la prescription C1/117 est bien plus ancienne (édition de 06.2006). En outre, les règlements techniques régionaux ont également évolué au cours des dernières années. Un alignement est donc nécessaire. Synergrid a donc rédigé un projet de révision de la prescription technique C1/117 ‘Schémas standards de raccordement au réseau de distribution d’électricité’.</w:t>
      </w:r>
    </w:p>
    <w:p w14:paraId="0F8BA53B"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7B4E758A"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Les principales modifications portent sur les aspects suivants :</w:t>
      </w:r>
    </w:p>
    <w:p w14:paraId="0C001650"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Meilleure lisibilité</w:t>
      </w:r>
      <w:r w:rsidRPr="003F77BD">
        <w:rPr>
          <w:rFonts w:asciiTheme="minorHAnsi" w:hAnsiTheme="minorHAnsi" w:cstheme="minorHAnsi"/>
          <w:color w:val="000000"/>
          <w:sz w:val="22"/>
          <w:szCs w:val="22"/>
        </w:rPr>
        <w:br/>
        <w:t>- Alignement avec les dernières versions des règlements techniques régionaux</w:t>
      </w:r>
      <w:r w:rsidRPr="003F77BD">
        <w:rPr>
          <w:rFonts w:asciiTheme="minorHAnsi" w:hAnsiTheme="minorHAnsi" w:cstheme="minorHAnsi"/>
          <w:color w:val="000000"/>
          <w:sz w:val="22"/>
          <w:szCs w:val="22"/>
        </w:rPr>
        <w:br/>
        <w:t>- Alignement avec la dernière version des prescriptions C1/107 et C2/112</w:t>
      </w:r>
      <w:r w:rsidRPr="003F77BD">
        <w:rPr>
          <w:rFonts w:asciiTheme="minorHAnsi" w:hAnsiTheme="minorHAnsi" w:cstheme="minorHAnsi"/>
          <w:color w:val="000000"/>
          <w:sz w:val="22"/>
          <w:szCs w:val="22"/>
        </w:rPr>
        <w:br/>
        <w:t>- Ajout et suppression de quelques schémas de principe, pour tenir compte de la réalité actuelle</w:t>
      </w:r>
      <w:r w:rsidRPr="003F77BD">
        <w:rPr>
          <w:rFonts w:asciiTheme="minorHAnsi" w:hAnsiTheme="minorHAnsi" w:cstheme="minorHAnsi"/>
          <w:color w:val="000000"/>
          <w:sz w:val="22"/>
          <w:szCs w:val="22"/>
        </w:rPr>
        <w:br/>
        <w:t>- Ajout d’un chapitre relatif aux équipements auxiliaires (raccordements HT)</w:t>
      </w:r>
    </w:p>
    <w:p w14:paraId="7A64B32E"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043AEDCA"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Style w:val="Strong"/>
          <w:rFonts w:asciiTheme="minorHAnsi" w:hAnsiTheme="minorHAnsi" w:cstheme="minorHAnsi"/>
          <w:color w:val="000000"/>
          <w:sz w:val="22"/>
          <w:szCs w:val="22"/>
        </w:rPr>
        <w:t>Modalités de la consultation</w:t>
      </w:r>
    </w:p>
    <w:p w14:paraId="63C11E72"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02B9E0DF"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Cette consultation se déroule du 29.03.2021 au 07.05.2021. Toute personne intéressée peut y participer en envoyant ses commentaires à l’adresse mail </w:t>
      </w:r>
      <w:hyperlink r:id="rId4" w:tgtFrame="_blank" w:history="1">
        <w:r w:rsidRPr="003F77BD">
          <w:rPr>
            <w:rStyle w:val="Hyperlink"/>
            <w:rFonts w:asciiTheme="minorHAnsi" w:hAnsiTheme="minorHAnsi" w:cstheme="minorHAnsi"/>
            <w:color w:val="004696"/>
            <w:sz w:val="22"/>
            <w:szCs w:val="22"/>
          </w:rPr>
          <w:t>consult@synergrid.be</w:t>
        </w:r>
      </w:hyperlink>
      <w:r w:rsidRPr="003F77BD">
        <w:rPr>
          <w:rFonts w:asciiTheme="minorHAnsi" w:hAnsiTheme="minorHAnsi" w:cstheme="minorHAnsi"/>
          <w:color w:val="000000"/>
          <w:sz w:val="22"/>
          <w:szCs w:val="22"/>
        </w:rPr>
        <w:t> au plus tard le vendredi 07.05.2021 (17.00 heures). Pour l’introduction des remarques, nous vous demandons expressément d’utiliser le formulaire de réponse en Excel « COMMENT SHEET ».</w:t>
      </w:r>
    </w:p>
    <w:p w14:paraId="2FF47C3E"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514F16F7"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Style w:val="Strong"/>
          <w:rFonts w:asciiTheme="minorHAnsi" w:hAnsiTheme="minorHAnsi" w:cstheme="minorHAnsi"/>
          <w:color w:val="000000"/>
          <w:sz w:val="22"/>
          <w:szCs w:val="22"/>
        </w:rPr>
        <w:t>Documents</w:t>
      </w:r>
    </w:p>
    <w:p w14:paraId="6230D44D"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0C679F78" w14:textId="77777777" w:rsidR="00FD20DA"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Vous trouverez ci-dessous la documentation complète (disponible en FR, NL) :</w:t>
      </w:r>
      <w:r w:rsidRPr="003F77BD">
        <w:rPr>
          <w:rFonts w:asciiTheme="minorHAnsi" w:hAnsiTheme="minorHAnsi" w:cstheme="minorHAnsi"/>
          <w:color w:val="000000"/>
          <w:sz w:val="22"/>
          <w:szCs w:val="22"/>
        </w:rPr>
        <w:br/>
        <w:t>- </w:t>
      </w:r>
      <w:r w:rsidRPr="00FD20DA">
        <w:rPr>
          <w:rFonts w:asciiTheme="minorHAnsi" w:hAnsiTheme="minorHAnsi" w:cstheme="minorHAnsi"/>
          <w:color w:val="000000"/>
          <w:sz w:val="22"/>
          <w:szCs w:val="22"/>
        </w:rPr>
        <w:t>Document C1/117 soumis à consultation</w:t>
      </w:r>
    </w:p>
    <w:p w14:paraId="5FFCA495" w14:textId="77777777" w:rsidR="00FD20DA" w:rsidRDefault="00FD20DA" w:rsidP="003F77BD">
      <w:pPr>
        <w:pStyle w:val="NormalWeb"/>
        <w:shd w:val="clear" w:color="auto" w:fill="FFFFFF"/>
        <w:spacing w:before="0" w:beforeAutospacing="0" w:after="0" w:afterAutospacing="0"/>
        <w:rPr>
          <w:rFonts w:asciiTheme="minorHAnsi" w:hAnsiTheme="minorHAnsi" w:cstheme="minorHAnsi"/>
          <w:color w:val="000000"/>
          <w:sz w:val="22"/>
          <w:szCs w:val="22"/>
        </w:rPr>
      </w:pPr>
    </w:p>
    <w:p w14:paraId="716532BE" w14:textId="350BDEB2" w:rsidR="00FD20DA" w:rsidRDefault="00FD20DA" w:rsidP="003F77BD">
      <w:pPr>
        <w:pStyle w:val="NormalWeb"/>
        <w:shd w:val="clear" w:color="auto" w:fill="FFFFFF"/>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object w:dxaOrig="1520" w:dyaOrig="986" w14:anchorId="236B2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5" o:title=""/>
          </v:shape>
          <o:OLEObject Type="Embed" ProgID="Acrobat.Document.DC" ShapeID="_x0000_i1025" DrawAspect="Icon" ObjectID="_1727636132" r:id="rId6"/>
        </w:object>
      </w:r>
    </w:p>
    <w:p w14:paraId="064D6E42" w14:textId="7A42D7FE"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br/>
        <w:t>- </w:t>
      </w:r>
      <w:r w:rsidRPr="00FD20DA">
        <w:rPr>
          <w:rFonts w:asciiTheme="minorHAnsi" w:hAnsiTheme="minorHAnsi" w:cstheme="minorHAnsi"/>
          <w:color w:val="000000"/>
          <w:sz w:val="22"/>
          <w:szCs w:val="22"/>
        </w:rPr>
        <w:t>Comment sheet</w:t>
      </w:r>
    </w:p>
    <w:p w14:paraId="638B9D1C" w14:textId="77777777" w:rsidR="003F77BD" w:rsidRPr="003F77BD" w:rsidRDefault="003F77BD" w:rsidP="003F77BD">
      <w:pPr>
        <w:pStyle w:val="NormalWeb"/>
        <w:shd w:val="clear" w:color="auto" w:fill="FFFFFF"/>
        <w:spacing w:before="0" w:beforeAutospacing="0" w:after="0" w:afterAutospacing="0"/>
        <w:rPr>
          <w:rFonts w:asciiTheme="minorHAnsi" w:hAnsiTheme="minorHAnsi" w:cstheme="minorHAnsi"/>
          <w:color w:val="000000"/>
          <w:sz w:val="22"/>
          <w:szCs w:val="22"/>
        </w:rPr>
      </w:pPr>
      <w:r w:rsidRPr="003F77BD">
        <w:rPr>
          <w:rFonts w:asciiTheme="minorHAnsi" w:hAnsiTheme="minorHAnsi" w:cstheme="minorHAnsi"/>
          <w:color w:val="000000"/>
          <w:sz w:val="22"/>
          <w:szCs w:val="22"/>
        </w:rPr>
        <w:t> </w:t>
      </w:r>
    </w:p>
    <w:p w14:paraId="7E1731C8" w14:textId="41FF8239" w:rsidR="003F77BD" w:rsidRDefault="003F77BD" w:rsidP="003F77BD">
      <w:pPr>
        <w:pStyle w:val="NormalWeb"/>
        <w:shd w:val="clear" w:color="auto" w:fill="FFFFFF"/>
        <w:spacing w:before="0" w:beforeAutospacing="0" w:after="0" w:afterAutospacing="0"/>
        <w:rPr>
          <w:rFonts w:ascii="Arial" w:hAnsi="Arial" w:cs="Arial"/>
          <w:color w:val="000000"/>
          <w:sz w:val="17"/>
          <w:szCs w:val="17"/>
        </w:rPr>
      </w:pPr>
      <w:r>
        <w:rPr>
          <w:rFonts w:ascii="Arial" w:hAnsi="Arial" w:cs="Arial"/>
          <w:color w:val="000000"/>
          <w:sz w:val="17"/>
          <w:szCs w:val="17"/>
        </w:rPr>
        <w:t> </w:t>
      </w:r>
      <w:r w:rsidR="00FD20DA">
        <w:rPr>
          <w:rFonts w:ascii="Arial" w:hAnsi="Arial" w:cs="Arial"/>
          <w:color w:val="000000"/>
          <w:sz w:val="17"/>
          <w:szCs w:val="17"/>
        </w:rPr>
        <w:object w:dxaOrig="1520" w:dyaOrig="986" w14:anchorId="0233AC69">
          <v:shape id="_x0000_i1026" type="#_x0000_t75" style="width:75.75pt;height:49.45pt" o:ole="">
            <v:imagedata r:id="rId7" o:title=""/>
          </v:shape>
          <o:OLEObject Type="Embed" ProgID="Excel.Sheet.12" ShapeID="_x0000_i1026" DrawAspect="Icon" ObjectID="_1727636133" r:id="rId8"/>
        </w:object>
      </w:r>
    </w:p>
    <w:p w14:paraId="5ADDB419" w14:textId="77777777" w:rsidR="003F77BD" w:rsidRDefault="003F77BD" w:rsidP="003F77BD">
      <w:pPr>
        <w:pStyle w:val="NormalWeb"/>
        <w:shd w:val="clear" w:color="auto" w:fill="FFFFFF"/>
        <w:spacing w:before="0" w:beforeAutospacing="0" w:after="0" w:afterAutospacing="0"/>
        <w:rPr>
          <w:rFonts w:ascii="Arial" w:hAnsi="Arial" w:cs="Arial"/>
          <w:color w:val="000000"/>
          <w:sz w:val="17"/>
          <w:szCs w:val="17"/>
        </w:rPr>
      </w:pPr>
      <w:r>
        <w:rPr>
          <w:rFonts w:ascii="Arial" w:hAnsi="Arial" w:cs="Arial"/>
          <w:color w:val="000000"/>
          <w:sz w:val="17"/>
          <w:szCs w:val="17"/>
        </w:rPr>
        <w:t> </w:t>
      </w:r>
    </w:p>
    <w:p w14:paraId="0DE22950" w14:textId="77777777" w:rsidR="00323FF5" w:rsidRPr="003F77BD" w:rsidRDefault="00323FF5">
      <w:pPr>
        <w:rPr>
          <w:lang w:val="en-BE"/>
        </w:rPr>
      </w:pPr>
    </w:p>
    <w:sectPr w:rsidR="00323FF5" w:rsidRPr="003F77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BD"/>
    <w:rsid w:val="00323FF5"/>
    <w:rsid w:val="003D1C27"/>
    <w:rsid w:val="003F77BD"/>
    <w:rsid w:val="00C920A5"/>
    <w:rsid w:val="00FD20D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0352"/>
  <w15:chartTrackingRefBased/>
  <w15:docId w15:val="{4EADA4F3-52B1-462D-BEB0-B009C792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77BD"/>
    <w:pPr>
      <w:spacing w:before="100" w:beforeAutospacing="1" w:after="100" w:afterAutospacing="1" w:line="240" w:lineRule="auto"/>
    </w:pPr>
    <w:rPr>
      <w:rFonts w:ascii="Times New Roman" w:eastAsia="Times New Roman" w:hAnsi="Times New Roman" w:cs="Times New Roman"/>
      <w:sz w:val="24"/>
      <w:szCs w:val="24"/>
      <w:lang w:val="en-BE" w:eastAsia="en-BE"/>
    </w:rPr>
  </w:style>
  <w:style w:type="character" w:styleId="Strong">
    <w:name w:val="Strong"/>
    <w:basedOn w:val="DefaultParagraphFont"/>
    <w:uiPriority w:val="22"/>
    <w:qFormat/>
    <w:rsid w:val="003F77BD"/>
    <w:rPr>
      <w:b/>
      <w:bCs/>
    </w:rPr>
  </w:style>
  <w:style w:type="character" w:styleId="Hyperlink">
    <w:name w:val="Hyperlink"/>
    <w:basedOn w:val="DefaultParagraphFont"/>
    <w:uiPriority w:val="99"/>
    <w:semiHidden/>
    <w:unhideWhenUsed/>
    <w:rsid w:val="003F77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4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customXml" Target="../customXml/item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hyperlink" Target="mailto:consult@synergrid.b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73B2F7D7-93EE-4B63-8C91-5B0F22BAACD5}"/>
</file>

<file path=customXml/itemProps2.xml><?xml version="1.0" encoding="utf-8"?>
<ds:datastoreItem xmlns:ds="http://schemas.openxmlformats.org/officeDocument/2006/customXml" ds:itemID="{1D9EB475-6518-4D68-A208-144287D4A42F}"/>
</file>

<file path=customXml/itemProps3.xml><?xml version="1.0" encoding="utf-8"?>
<ds:datastoreItem xmlns:ds="http://schemas.openxmlformats.org/officeDocument/2006/customXml" ds:itemID="{111491BA-0ED4-4229-BAF1-7B32037C25F4}"/>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2</cp:revision>
  <dcterms:created xsi:type="dcterms:W3CDTF">2022-10-18T20:03:00Z</dcterms:created>
  <dcterms:modified xsi:type="dcterms:W3CDTF">2022-10-18T20:09:00Z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